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EB183" w14:textId="5FE537A0" w:rsidR="004B4723" w:rsidRPr="00D26178" w:rsidRDefault="00E838FA" w:rsidP="004B4723">
      <w:pPr>
        <w:rPr>
          <w:rFonts w:asciiTheme="majorHAnsi" w:hAnsiTheme="majorHAnsi"/>
          <w:b/>
          <w:color w:val="FF0000"/>
          <w:sz w:val="32"/>
          <w:szCs w:val="32"/>
        </w:rPr>
      </w:pP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w:drawing>
          <wp:anchor distT="0" distB="0" distL="114300" distR="114300" simplePos="0" relativeHeight="251663360" behindDoc="1" locked="0" layoutInCell="1" allowOverlap="1" wp14:anchorId="5212666D" wp14:editId="7FA76115">
            <wp:simplePos x="0" y="0"/>
            <wp:positionH relativeFrom="margin">
              <wp:posOffset>0</wp:posOffset>
            </wp:positionH>
            <wp:positionV relativeFrom="paragraph">
              <wp:posOffset>-219710</wp:posOffset>
            </wp:positionV>
            <wp:extent cx="2230755" cy="112903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A_Y-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b="11635"/>
                    <a:stretch/>
                  </pic:blipFill>
                  <pic:spPr bwMode="auto">
                    <a:xfrm>
                      <a:off x="0" y="0"/>
                      <a:ext cx="223075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A7F62A1" wp14:editId="7793E7FD">
                <wp:simplePos x="0" y="0"/>
                <wp:positionH relativeFrom="column">
                  <wp:posOffset>2362200</wp:posOffset>
                </wp:positionH>
                <wp:positionV relativeFrom="paragraph">
                  <wp:posOffset>-175895</wp:posOffset>
                </wp:positionV>
                <wp:extent cx="3933825" cy="8382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F7409" w14:textId="77777777" w:rsidR="00A64C9E" w:rsidRPr="00CE6B97" w:rsidRDefault="00A64C9E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8"/>
                                <w:szCs w:val="8"/>
                              </w:rPr>
                            </w:pPr>
                          </w:p>
                          <w:p w14:paraId="71333A09" w14:textId="77777777" w:rsidR="00A64C9E" w:rsidRPr="00CE6B97" w:rsidRDefault="00A64C9E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The Learning Away schools have developed a series of themed resource packs to help other schools plan and deliver </w:t>
                            </w:r>
                            <w:r w:rsidRPr="00CE6B97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Brilliant Residentials</w:t>
                            </w: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5465105" w14:textId="77777777" w:rsidR="00A64C9E" w:rsidRPr="00CE6B97" w:rsidRDefault="00A64C9E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</w:p>
                          <w:p w14:paraId="059F206F" w14:textId="77777777" w:rsidR="00A64C9E" w:rsidRPr="00CE6B97" w:rsidRDefault="00A64C9E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Find out more at: </w:t>
                            </w:r>
                            <w:hyperlink r:id="rId9" w:history="1">
                              <w:r w:rsidRPr="00CE6B97">
                                <w:rPr>
                                  <w:rStyle w:val="FooterChar"/>
                                  <w:rFonts w:asciiTheme="majorHAnsi" w:hAnsiTheme="maj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http://www.learningaway.org.uk/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86pt;margin-top:-13.8pt;width:309.75pt;height:6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" strokecolor="#7f7f7f [1612]">
                <v:textbox>
                  <w:txbxContent>
                    <w:p w14:paraId="259F7409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8"/>
                          <w:szCs w:val="8"/>
                        </w:rPr>
                      </w:pPr>
                    </w:p>
                    <w:p w14:paraId="71333A09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The Learning Away schools have developed a series of themed resource packs to help other schools plan and deliver </w:t>
                      </w:r>
                      <w:r w:rsidRPr="00CE6B97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Brilliant Residentials</w:t>
                      </w: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5465105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12"/>
                          <w:szCs w:val="12"/>
                        </w:rPr>
                      </w:pPr>
                    </w:p>
                    <w:p w14:paraId="059F206F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Find out more at: </w:t>
                      </w:r>
                      <w:hyperlink r:id="rId10" w:history="1">
                        <w:r w:rsidRPr="00CE6B97">
                          <w:rPr>
                            <w:rStyle w:val="FooterChar"/>
                            <w:rFonts w:asciiTheme="majorHAnsi" w:hAnsiTheme="majorHAnsi"/>
                            <w:color w:val="808080" w:themeColor="background1" w:themeShade="80"/>
                            <w:sz w:val="20"/>
                            <w:szCs w:val="20"/>
                          </w:rPr>
                          <w:t>http://www.learningaway.org.uk/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981C9E" w14:textId="12D74707" w:rsidR="004B4723" w:rsidRPr="00D26178" w:rsidRDefault="004B4723">
      <w:pPr>
        <w:rPr>
          <w:rFonts w:asciiTheme="majorHAnsi" w:hAnsiTheme="majorHAnsi"/>
          <w:b/>
          <w:color w:val="FF0000"/>
          <w:sz w:val="28"/>
          <w:szCs w:val="28"/>
        </w:rPr>
      </w:pPr>
    </w:p>
    <w:p w14:paraId="6A60589F" w14:textId="77777777" w:rsidR="00E838FA" w:rsidRPr="00D26178" w:rsidRDefault="00E838FA">
      <w:pPr>
        <w:rPr>
          <w:rFonts w:asciiTheme="majorHAnsi" w:hAnsiTheme="majorHAnsi"/>
          <w:b/>
          <w:sz w:val="28"/>
          <w:szCs w:val="28"/>
        </w:rPr>
      </w:pPr>
    </w:p>
    <w:p w14:paraId="0D34CEBD" w14:textId="77777777" w:rsidR="00E838FA" w:rsidRPr="00D26178" w:rsidRDefault="00E838FA">
      <w:pPr>
        <w:rPr>
          <w:rFonts w:asciiTheme="majorHAnsi" w:hAnsiTheme="majorHAnsi"/>
          <w:b/>
          <w:sz w:val="28"/>
          <w:szCs w:val="28"/>
        </w:rPr>
      </w:pPr>
    </w:p>
    <w:p w14:paraId="26045133" w14:textId="01F5086E" w:rsidR="009C331E" w:rsidRPr="00D26178" w:rsidRDefault="00D26178" w:rsidP="00D26178">
      <w:pPr>
        <w:rPr>
          <w:rFonts w:asciiTheme="majorHAnsi" w:hAnsiTheme="majorHAnsi"/>
          <w:b/>
          <w:sz w:val="28"/>
          <w:szCs w:val="28"/>
        </w:rPr>
      </w:pPr>
      <w:r w:rsidRPr="00D26178">
        <w:rPr>
          <w:rFonts w:asciiTheme="majorHAnsi" w:hAnsiTheme="majorHAnsi"/>
          <w:b/>
          <w:sz w:val="28"/>
          <w:szCs w:val="28"/>
        </w:rPr>
        <w:t>EARLY YEARS RESIDENTIALS: ACTIVITY – RISKS AND CHALLENGES</w:t>
      </w:r>
      <w:r w:rsidR="0093541F">
        <w:rPr>
          <w:rFonts w:asciiTheme="majorHAnsi" w:hAnsiTheme="majorHAnsi"/>
          <w:b/>
          <w:sz w:val="28"/>
          <w:szCs w:val="28"/>
        </w:rPr>
        <w:t xml:space="preserve"> - EXAMPLES</w:t>
      </w:r>
    </w:p>
    <w:p w14:paraId="52AD161D" w14:textId="77777777" w:rsidR="00D26178" w:rsidRPr="00D26178" w:rsidRDefault="00D26178" w:rsidP="00D26178">
      <w:pPr>
        <w:rPr>
          <w:rFonts w:asciiTheme="majorHAnsi" w:hAnsiTheme="majorHAnsi"/>
          <w:b/>
          <w:sz w:val="22"/>
          <w:szCs w:val="22"/>
        </w:rPr>
      </w:pPr>
    </w:p>
    <w:p w14:paraId="5889089E" w14:textId="2CEA8E99" w:rsidR="00D26178" w:rsidRPr="00D26178" w:rsidRDefault="0093541F" w:rsidP="00D26178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Here are some possible actions you could take to reduce and manage risk to enable, rather than prevent, children participating in a residential experience.</w:t>
      </w:r>
    </w:p>
    <w:p w14:paraId="3F4A9B76" w14:textId="77777777" w:rsidR="00D26178" w:rsidRPr="00D26178" w:rsidRDefault="00D26178" w:rsidP="00D26178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0"/>
        <w:gridCol w:w="4769"/>
      </w:tblGrid>
      <w:tr w:rsidR="00D26178" w:rsidRPr="00D26178" w14:paraId="3AE934B9" w14:textId="77777777" w:rsidTr="0093541F">
        <w:trPr>
          <w:cantSplit/>
          <w:trHeight w:val="322"/>
          <w:tblHeader/>
        </w:trPr>
        <w:tc>
          <w:tcPr>
            <w:tcW w:w="4870" w:type="dxa"/>
            <w:shd w:val="clear" w:color="auto" w:fill="FF8000"/>
            <w:vAlign w:val="center"/>
          </w:tcPr>
          <w:p w14:paraId="553439DA" w14:textId="1F9866F0" w:rsidR="00D26178" w:rsidRPr="00D26178" w:rsidRDefault="00D26178" w:rsidP="0093541F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 w:rsidRPr="00D26178"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Risks and challenges</w:t>
            </w:r>
          </w:p>
        </w:tc>
        <w:tc>
          <w:tcPr>
            <w:tcW w:w="4769" w:type="dxa"/>
            <w:shd w:val="clear" w:color="auto" w:fill="FF8000"/>
            <w:vAlign w:val="center"/>
          </w:tcPr>
          <w:p w14:paraId="4F9C5156" w14:textId="34B1D4D6" w:rsidR="00D26178" w:rsidRPr="00D26178" w:rsidRDefault="00D26178" w:rsidP="0093541F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 w:rsidRPr="00D26178"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Actions to remove, minimise and manage these risks</w:t>
            </w:r>
          </w:p>
        </w:tc>
      </w:tr>
      <w:tr w:rsidR="0093541F" w:rsidRPr="0093541F" w14:paraId="3604051F" w14:textId="77777777" w:rsidTr="0093541F">
        <w:trPr>
          <w:cantSplit/>
          <w:trHeight w:val="719"/>
        </w:trPr>
        <w:tc>
          <w:tcPr>
            <w:tcW w:w="4870" w:type="dxa"/>
            <w:vAlign w:val="center"/>
          </w:tcPr>
          <w:p w14:paraId="5C937065" w14:textId="31F1EE14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Planning a</w:t>
            </w:r>
            <w:r w:rsidR="003D7944">
              <w:rPr>
                <w:rFonts w:asciiTheme="majorHAnsi" w:hAnsiTheme="majorHAnsi"/>
                <w:sz w:val="22"/>
                <w:szCs w:val="22"/>
              </w:rPr>
              <w:t xml:space="preserve">nd preparation time a burden on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staff</w:t>
            </w:r>
          </w:p>
        </w:tc>
        <w:tc>
          <w:tcPr>
            <w:tcW w:w="4769" w:type="dxa"/>
            <w:vAlign w:val="center"/>
          </w:tcPr>
          <w:p w14:paraId="1F4BB24D" w14:textId="274099A5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Agree additional staff cover to release members of the team for planning and preparation</w:t>
            </w:r>
          </w:p>
        </w:tc>
      </w:tr>
      <w:tr w:rsidR="0093541F" w:rsidRPr="0093541F" w14:paraId="7C50AEB4" w14:textId="77777777" w:rsidTr="0093541F">
        <w:trPr>
          <w:cantSplit/>
          <w:trHeight w:val="701"/>
        </w:trPr>
        <w:tc>
          <w:tcPr>
            <w:tcW w:w="4870" w:type="dxa"/>
            <w:vAlign w:val="center"/>
          </w:tcPr>
          <w:p w14:paraId="5345453C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Cost to families </w:t>
            </w:r>
          </w:p>
        </w:tc>
        <w:tc>
          <w:tcPr>
            <w:tcW w:w="4769" w:type="dxa"/>
            <w:vAlign w:val="center"/>
          </w:tcPr>
          <w:p w14:paraId="32E7A925" w14:textId="47F0E5BA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Provide a hardship funding pot –</w:t>
            </w:r>
            <w:r w:rsidR="003D7944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ask the Parents &amp; Friends Association to support the initiative </w:t>
            </w:r>
          </w:p>
        </w:tc>
      </w:tr>
      <w:tr w:rsidR="00D26178" w:rsidRPr="0093541F" w14:paraId="2203A779" w14:textId="77777777" w:rsidTr="0093541F">
        <w:trPr>
          <w:cantSplit/>
          <w:trHeight w:val="980"/>
        </w:trPr>
        <w:tc>
          <w:tcPr>
            <w:tcW w:w="4870" w:type="dxa"/>
            <w:vAlign w:val="center"/>
          </w:tcPr>
          <w:p w14:paraId="3E4B2D6C" w14:textId="3821FDCE" w:rsidR="00D26178" w:rsidRPr="0093541F" w:rsidRDefault="00D26178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Cost to school</w:t>
            </w:r>
            <w:r w:rsidR="00E10AA2" w:rsidRPr="0093541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/</w:t>
            </w:r>
            <w:r w:rsidR="00E10AA2" w:rsidRPr="0093541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setting </w:t>
            </w:r>
          </w:p>
        </w:tc>
        <w:tc>
          <w:tcPr>
            <w:tcW w:w="4769" w:type="dxa"/>
            <w:vAlign w:val="center"/>
          </w:tcPr>
          <w:p w14:paraId="3D73E421" w14:textId="24ED3DE3" w:rsidR="00D26178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Seek and secure additional sources of income via grants and community funding pots.  Visit the Learning Away </w:t>
            </w:r>
            <w:hyperlink r:id="rId11" w:history="1">
              <w:r w:rsidRPr="0093541F">
                <w:rPr>
                  <w:rStyle w:val="Hyperlink"/>
                  <w:rFonts w:asciiTheme="majorHAnsi" w:hAnsiTheme="majorHAnsi"/>
                  <w:sz w:val="22"/>
                  <w:szCs w:val="22"/>
                </w:rPr>
                <w:t>funding</w:t>
              </w:r>
            </w:hyperlink>
            <w:r>
              <w:rPr>
                <w:rFonts w:asciiTheme="majorHAnsi" w:hAnsiTheme="majorHAnsi"/>
                <w:sz w:val="22"/>
                <w:szCs w:val="22"/>
              </w:rPr>
              <w:t xml:space="preserve"> page for more information</w:t>
            </w:r>
          </w:p>
        </w:tc>
      </w:tr>
      <w:tr w:rsidR="0093541F" w:rsidRPr="0093541F" w14:paraId="5140EF6C" w14:textId="77777777" w:rsidTr="0093541F">
        <w:trPr>
          <w:cantSplit/>
          <w:trHeight w:val="510"/>
        </w:trPr>
        <w:tc>
          <w:tcPr>
            <w:tcW w:w="4870" w:type="dxa"/>
            <w:vAlign w:val="center"/>
          </w:tcPr>
          <w:p w14:paraId="013C8C80" w14:textId="039945D4" w:rsidR="0093541F" w:rsidRPr="0093541F" w:rsidRDefault="003D7944" w:rsidP="009354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Low awareness of the benefits</w:t>
            </w:r>
            <w:r w:rsidR="0093541F" w:rsidRPr="0093541F">
              <w:rPr>
                <w:rFonts w:asciiTheme="majorHAnsi" w:hAnsiTheme="majorHAnsi"/>
                <w:sz w:val="22"/>
                <w:szCs w:val="22"/>
              </w:rPr>
              <w:t xml:space="preserve"> amongst staff </w:t>
            </w:r>
          </w:p>
        </w:tc>
        <w:tc>
          <w:tcPr>
            <w:tcW w:w="4769" w:type="dxa"/>
            <w:vAlign w:val="center"/>
          </w:tcPr>
          <w:p w14:paraId="0AE6BF2E" w14:textId="6D66C185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Raise awareness via information sessions for staff</w:t>
            </w:r>
          </w:p>
        </w:tc>
      </w:tr>
      <w:tr w:rsidR="0093541F" w:rsidRPr="0093541F" w14:paraId="7A32E805" w14:textId="77777777" w:rsidTr="0093541F">
        <w:trPr>
          <w:cantSplit/>
          <w:trHeight w:val="888"/>
        </w:trPr>
        <w:tc>
          <w:tcPr>
            <w:tcW w:w="4870" w:type="dxa"/>
            <w:vAlign w:val="center"/>
          </w:tcPr>
          <w:p w14:paraId="432DF1EA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Costly training for teachers </w:t>
            </w:r>
          </w:p>
        </w:tc>
        <w:tc>
          <w:tcPr>
            <w:tcW w:w="4769" w:type="dxa"/>
            <w:vAlign w:val="center"/>
          </w:tcPr>
          <w:p w14:paraId="12AC61DC" w14:textId="3F3283E2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Make the case for training key member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s of the team;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link to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professional development plans;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access CPD funding</w:t>
            </w:r>
          </w:p>
        </w:tc>
      </w:tr>
      <w:tr w:rsidR="0093541F" w:rsidRPr="0093541F" w14:paraId="7C474903" w14:textId="77777777" w:rsidTr="0093541F">
        <w:trPr>
          <w:cantSplit/>
          <w:trHeight w:val="1695"/>
        </w:trPr>
        <w:tc>
          <w:tcPr>
            <w:tcW w:w="4870" w:type="dxa"/>
            <w:vAlign w:val="center"/>
          </w:tcPr>
          <w:p w14:paraId="0DFC0360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Transport to and from residential </w:t>
            </w:r>
          </w:p>
        </w:tc>
        <w:tc>
          <w:tcPr>
            <w:tcW w:w="4769" w:type="dxa"/>
            <w:vAlign w:val="center"/>
          </w:tcPr>
          <w:p w14:paraId="5B03DF81" w14:textId="4C92DB2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Seek quotes from companies that you already ha</w:t>
            </w:r>
            <w:r>
              <w:rPr>
                <w:rFonts w:asciiTheme="majorHAnsi" w:hAnsiTheme="majorHAnsi"/>
                <w:sz w:val="22"/>
                <w:szCs w:val="22"/>
              </w:rPr>
              <w:t>ve a relationship with; ask for their ‘best price’; negotiate a discount</w:t>
            </w:r>
          </w:p>
          <w:p w14:paraId="4252C473" w14:textId="38EE334C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Seek quotes from companies you don’t use –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they may provide a more competitive quote in the hope of securing more work in the future</w:t>
            </w:r>
          </w:p>
        </w:tc>
      </w:tr>
      <w:tr w:rsidR="0093541F" w:rsidRPr="0093541F" w14:paraId="6FF259CD" w14:textId="77777777" w:rsidTr="0093541F">
        <w:trPr>
          <w:cantSplit/>
          <w:trHeight w:val="1252"/>
        </w:trPr>
        <w:tc>
          <w:tcPr>
            <w:tcW w:w="4870" w:type="dxa"/>
            <w:vAlign w:val="center"/>
          </w:tcPr>
          <w:p w14:paraId="55C9051B" w14:textId="251D9725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Inclusion –</w:t>
            </w:r>
            <w:r w:rsidR="003D7944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meeting the needs of individual children </w:t>
            </w:r>
          </w:p>
        </w:tc>
        <w:tc>
          <w:tcPr>
            <w:tcW w:w="4769" w:type="dxa"/>
            <w:vAlign w:val="center"/>
          </w:tcPr>
          <w:p w14:paraId="1BD5B0F5" w14:textId="4ECC04CE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Use your partnership with parents –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discuss their child’s needs and work together to assess whether or not the trip is appropriate –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and what adjustments need to be made for their child</w:t>
            </w:r>
          </w:p>
        </w:tc>
      </w:tr>
      <w:tr w:rsidR="0093541F" w:rsidRPr="0093541F" w14:paraId="4F1681AF" w14:textId="77777777" w:rsidTr="0093541F">
        <w:trPr>
          <w:cantSplit/>
          <w:trHeight w:val="2262"/>
        </w:trPr>
        <w:tc>
          <w:tcPr>
            <w:tcW w:w="4870" w:type="dxa"/>
            <w:vAlign w:val="center"/>
          </w:tcPr>
          <w:p w14:paraId="3F6C1385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Staffing levels</w:t>
            </w:r>
          </w:p>
        </w:tc>
        <w:tc>
          <w:tcPr>
            <w:tcW w:w="4769" w:type="dxa"/>
            <w:vAlign w:val="center"/>
          </w:tcPr>
          <w:p w14:paraId="0C664ADD" w14:textId="57A40BA3" w:rsid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Use the Radar Planning Tool to help identif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y appropriate staffing levels,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based on levels of experience, exper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tise, confidence, cohort needs and the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typ</w:t>
            </w:r>
            <w:r>
              <w:rPr>
                <w:rFonts w:asciiTheme="majorHAnsi" w:hAnsiTheme="majorHAnsi"/>
                <w:sz w:val="22"/>
                <w:szCs w:val="22"/>
              </w:rPr>
              <w:t>e of experience being planned</w:t>
            </w:r>
          </w:p>
          <w:p w14:paraId="05FBF977" w14:textId="228DA78F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Make your case for staffing levels early to enable deployment plans to </w:t>
            </w:r>
            <w:r>
              <w:rPr>
                <w:rFonts w:asciiTheme="majorHAnsi" w:hAnsiTheme="majorHAnsi"/>
                <w:sz w:val="22"/>
                <w:szCs w:val="22"/>
              </w:rPr>
              <w:t>be agreed and put in place</w:t>
            </w:r>
          </w:p>
          <w:p w14:paraId="164E260D" w14:textId="08BBD330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Consider using experienced volunteers –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they can contribute skills, ideas and energy</w:t>
            </w:r>
          </w:p>
        </w:tc>
      </w:tr>
      <w:tr w:rsidR="0093541F" w:rsidRPr="0093541F" w14:paraId="4B611FC1" w14:textId="77777777" w:rsidTr="0093541F">
        <w:trPr>
          <w:cantSplit/>
          <w:trHeight w:val="1274"/>
        </w:trPr>
        <w:tc>
          <w:tcPr>
            <w:tcW w:w="4870" w:type="dxa"/>
            <w:vAlign w:val="center"/>
          </w:tcPr>
          <w:p w14:paraId="2D7A02EC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Burden of responsibility for staff</w:t>
            </w:r>
          </w:p>
        </w:tc>
        <w:tc>
          <w:tcPr>
            <w:tcW w:w="4769" w:type="dxa"/>
            <w:vAlign w:val="center"/>
          </w:tcPr>
          <w:p w14:paraId="6816BD18" w14:textId="59F434D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The most effective way to reduce the burden for staff is to integrate the planning and preparation processes into existing routines and the planned educational programmes</w:t>
            </w:r>
          </w:p>
        </w:tc>
      </w:tr>
      <w:tr w:rsidR="0093541F" w:rsidRPr="0093541F" w14:paraId="5141741B" w14:textId="77777777" w:rsidTr="0093541F">
        <w:trPr>
          <w:cantSplit/>
          <w:trHeight w:val="1998"/>
        </w:trPr>
        <w:tc>
          <w:tcPr>
            <w:tcW w:w="4870" w:type="dxa"/>
            <w:vAlign w:val="center"/>
          </w:tcPr>
          <w:p w14:paraId="680C0760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lastRenderedPageBreak/>
              <w:t>Bureaucracy and form filling</w:t>
            </w:r>
          </w:p>
        </w:tc>
        <w:tc>
          <w:tcPr>
            <w:tcW w:w="4769" w:type="dxa"/>
            <w:vAlign w:val="center"/>
          </w:tcPr>
          <w:p w14:paraId="2A5B1395" w14:textId="77777777" w:rsid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Be systematic; k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eep a record of the forms that h</w:t>
            </w:r>
            <w:r>
              <w:rPr>
                <w:rFonts w:asciiTheme="majorHAnsi" w:hAnsiTheme="majorHAnsi"/>
                <w:sz w:val="22"/>
                <w:szCs w:val="22"/>
              </w:rPr>
              <w:t>ave been completed and by whom</w:t>
            </w:r>
          </w:p>
          <w:p w14:paraId="652A38B3" w14:textId="1D5E748B" w:rsid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Scan compl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eted forms before posting them,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to avoid having to </w:t>
            </w:r>
            <w:r w:rsidR="00BF7F2D">
              <w:rPr>
                <w:rFonts w:asciiTheme="majorHAnsi" w:hAnsiTheme="majorHAnsi"/>
                <w:sz w:val="22"/>
                <w:szCs w:val="22"/>
              </w:rPr>
              <w:t>do it again if they get</w:t>
            </w:r>
            <w:bookmarkStart w:id="0" w:name="_GoBack"/>
            <w:bookmarkEnd w:id="0"/>
            <w:r>
              <w:rPr>
                <w:rFonts w:asciiTheme="majorHAnsi" w:hAnsiTheme="majorHAnsi"/>
                <w:sz w:val="22"/>
                <w:szCs w:val="22"/>
              </w:rPr>
              <w:t xml:space="preserve"> ‘lost’</w:t>
            </w:r>
          </w:p>
          <w:p w14:paraId="502908BF" w14:textId="5A75682C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Keep standard information (e.g. insurance policies) that you need to use on multiple forms in an accessible place</w:t>
            </w:r>
          </w:p>
        </w:tc>
      </w:tr>
      <w:tr w:rsidR="0093541F" w:rsidRPr="0093541F" w14:paraId="5D5AE2BC" w14:textId="77777777" w:rsidTr="00B84F1B">
        <w:trPr>
          <w:cantSplit/>
          <w:trHeight w:val="3669"/>
        </w:trPr>
        <w:tc>
          <w:tcPr>
            <w:tcW w:w="4870" w:type="dxa"/>
            <w:vAlign w:val="center"/>
          </w:tcPr>
          <w:p w14:paraId="3256CF2B" w14:textId="77777777" w:rsid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Asking too much of staff </w:t>
            </w:r>
          </w:p>
          <w:p w14:paraId="2E5F6C20" w14:textId="475666DC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Impacting on staff home life </w:t>
            </w:r>
          </w:p>
        </w:tc>
        <w:tc>
          <w:tcPr>
            <w:tcW w:w="4769" w:type="dxa"/>
            <w:vAlign w:val="center"/>
          </w:tcPr>
          <w:p w14:paraId="2B80A9F7" w14:textId="77777777" w:rsid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Give the team plenty of advance information about the trip so that they have time to decide whether they can make arra</w:t>
            </w:r>
            <w:r>
              <w:rPr>
                <w:rFonts w:asciiTheme="majorHAnsi" w:hAnsiTheme="majorHAnsi"/>
                <w:sz w:val="22"/>
                <w:szCs w:val="22"/>
              </w:rPr>
              <w:t>ngements to be away from home</w:t>
            </w:r>
          </w:p>
          <w:p w14:paraId="11EAC9FB" w14:textId="2D37A89B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Attendance on the trip is likely to be difficult for one or two members of the team, however there will be plenty of ways that they ca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n be involved before and after,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so keep them informed </w:t>
            </w:r>
            <w:r>
              <w:rPr>
                <w:rFonts w:asciiTheme="majorHAnsi" w:hAnsiTheme="majorHAnsi"/>
                <w:sz w:val="22"/>
                <w:szCs w:val="22"/>
              </w:rPr>
              <w:t>and included and share the load</w:t>
            </w:r>
          </w:p>
          <w:p w14:paraId="77534C5D" w14:textId="4111B8CA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Give time off in lieu to enable staff to reco</w:t>
            </w:r>
            <w:r>
              <w:rPr>
                <w:rFonts w:asciiTheme="majorHAnsi" w:hAnsiTheme="majorHAnsi"/>
                <w:sz w:val="22"/>
                <w:szCs w:val="22"/>
              </w:rPr>
              <w:t>ver from the additional demands</w:t>
            </w:r>
          </w:p>
          <w:p w14:paraId="7BC20586" w14:textId="5282E9BE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Don’t always ask/expect the same members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of the team to stay overnight;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try a rota for annual trips</w:t>
            </w:r>
          </w:p>
        </w:tc>
      </w:tr>
      <w:tr w:rsidR="0093541F" w:rsidRPr="0093541F" w14:paraId="0054D42C" w14:textId="77777777" w:rsidTr="0093541F">
        <w:trPr>
          <w:cantSplit/>
          <w:trHeight w:val="2105"/>
        </w:trPr>
        <w:tc>
          <w:tcPr>
            <w:tcW w:w="4870" w:type="dxa"/>
            <w:vAlign w:val="center"/>
          </w:tcPr>
          <w:p w14:paraId="3430FBEA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Identifying a suitable location for a residential experience </w:t>
            </w:r>
          </w:p>
        </w:tc>
        <w:tc>
          <w:tcPr>
            <w:tcW w:w="4769" w:type="dxa"/>
            <w:vAlign w:val="center"/>
          </w:tcPr>
          <w:p w14:paraId="394E437E" w14:textId="4AC957DD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Talk </w:t>
            </w:r>
            <w:r>
              <w:rPr>
                <w:rFonts w:asciiTheme="majorHAnsi" w:hAnsiTheme="majorHAnsi"/>
                <w:sz w:val="22"/>
                <w:szCs w:val="22"/>
              </w:rPr>
              <w:t>to the local authority advisor; ask other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settings or schools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 for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recommendations; research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online and read </w:t>
            </w:r>
            <w:r>
              <w:rPr>
                <w:rFonts w:asciiTheme="majorHAnsi" w:hAnsiTheme="majorHAnsi"/>
                <w:sz w:val="22"/>
                <w:szCs w:val="22"/>
              </w:rPr>
              <w:t>other users’ reviews</w:t>
            </w:r>
          </w:p>
          <w:p w14:paraId="563D14D3" w14:textId="1C90D065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Do the leg work –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go and visit potential places yourself, or ask someone (teaching assistant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/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parent helper) to do an informal visit and give you their feedback </w:t>
            </w:r>
          </w:p>
        </w:tc>
      </w:tr>
      <w:tr w:rsidR="0093541F" w:rsidRPr="0093541F" w14:paraId="61246885" w14:textId="77777777" w:rsidTr="00B84F1B">
        <w:trPr>
          <w:cantSplit/>
          <w:trHeight w:val="3551"/>
        </w:trPr>
        <w:tc>
          <w:tcPr>
            <w:tcW w:w="4870" w:type="dxa"/>
            <w:vAlign w:val="center"/>
          </w:tcPr>
          <w:p w14:paraId="7CC43559" w14:textId="77777777" w:rsid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Managing the expectations of parents and children </w:t>
            </w:r>
          </w:p>
          <w:p w14:paraId="515C5694" w14:textId="0E3FA493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Managing contact between parents and children</w:t>
            </w:r>
          </w:p>
        </w:tc>
        <w:tc>
          <w:tcPr>
            <w:tcW w:w="4769" w:type="dxa"/>
            <w:vAlign w:val="center"/>
          </w:tcPr>
          <w:p w14:paraId="6A886E8C" w14:textId="5166BCBC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>Beforehand: Talk to parents about their thought</w:t>
            </w:r>
            <w:r w:rsidR="003D7944">
              <w:rPr>
                <w:rFonts w:asciiTheme="majorHAnsi" w:hAnsiTheme="majorHAnsi"/>
                <w:sz w:val="22"/>
                <w:szCs w:val="22"/>
              </w:rPr>
              <w:t>s, and ask for their opinion; ‘H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o</w:t>
            </w:r>
            <w:r w:rsidR="00B84F1B">
              <w:rPr>
                <w:rFonts w:asciiTheme="majorHAnsi" w:hAnsiTheme="majorHAnsi"/>
                <w:sz w:val="22"/>
                <w:szCs w:val="22"/>
              </w:rPr>
              <w:t xml:space="preserve">w will it feel for your child?’ 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Acknowledge </w:t>
            </w:r>
            <w:r>
              <w:rPr>
                <w:rFonts w:asciiTheme="majorHAnsi" w:hAnsiTheme="majorHAnsi"/>
                <w:sz w:val="22"/>
                <w:szCs w:val="22"/>
              </w:rPr>
              <w:t>anxieties and be reassuring, b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ut also be prepared to </w:t>
            </w:r>
            <w:r>
              <w:rPr>
                <w:rFonts w:asciiTheme="majorHAnsi" w:hAnsiTheme="majorHAnsi"/>
                <w:sz w:val="22"/>
                <w:szCs w:val="22"/>
              </w:rPr>
              <w:t>share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 the decision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not to take 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>the child, if child and p</w:t>
            </w:r>
            <w:r>
              <w:rPr>
                <w:rFonts w:asciiTheme="majorHAnsi" w:hAnsiTheme="majorHAnsi"/>
                <w:sz w:val="22"/>
                <w:szCs w:val="22"/>
              </w:rPr>
              <w:t>arent are not ready to separate</w:t>
            </w:r>
          </w:p>
          <w:p w14:paraId="5E724741" w14:textId="21E2C958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During: Manage children’s expectations about contact by being clear about how, and how often, </w:t>
            </w:r>
            <w:r>
              <w:rPr>
                <w:rFonts w:asciiTheme="majorHAnsi" w:hAnsiTheme="majorHAnsi"/>
                <w:sz w:val="22"/>
                <w:szCs w:val="22"/>
              </w:rPr>
              <w:t>parents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 will be able to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access</w:t>
            </w:r>
            <w:r w:rsidRPr="0093541F">
              <w:rPr>
                <w:rFonts w:asciiTheme="majorHAnsi" w:hAnsiTheme="majorHAnsi"/>
                <w:sz w:val="22"/>
                <w:szCs w:val="22"/>
              </w:rPr>
              <w:t xml:space="preserve"> information and updates whilst their child is away. It may be necessary to have a range of communication methods in place and discuss with parents what would work for them</w:t>
            </w:r>
          </w:p>
        </w:tc>
      </w:tr>
      <w:tr w:rsidR="0093541F" w:rsidRPr="0093541F" w14:paraId="04639ECF" w14:textId="77777777" w:rsidTr="0093541F">
        <w:trPr>
          <w:cantSplit/>
          <w:trHeight w:val="1475"/>
        </w:trPr>
        <w:tc>
          <w:tcPr>
            <w:tcW w:w="4870" w:type="dxa"/>
            <w:vAlign w:val="center"/>
          </w:tcPr>
          <w:p w14:paraId="05A764F8" w14:textId="77777777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 w:rsidRPr="0093541F">
              <w:rPr>
                <w:rFonts w:asciiTheme="majorHAnsi" w:hAnsiTheme="majorHAnsi"/>
                <w:sz w:val="22"/>
                <w:szCs w:val="22"/>
              </w:rPr>
              <w:t xml:space="preserve">Fears about health and safety and legal action </w:t>
            </w:r>
          </w:p>
        </w:tc>
        <w:tc>
          <w:tcPr>
            <w:tcW w:w="4769" w:type="dxa"/>
          </w:tcPr>
          <w:p w14:paraId="01D93219" w14:textId="6D63483E" w:rsidR="0093541F" w:rsidRPr="0093541F" w:rsidRDefault="0093541F" w:rsidP="0093541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The Health and safety Executive (HSE) has published a myth busting statement explaining what teachers should consider when planning learning experiences beyond the classroom.  Read it </w:t>
            </w:r>
            <w:hyperlink r:id="rId12" w:history="1">
              <w:r w:rsidRPr="00A64C9E">
                <w:rPr>
                  <w:rStyle w:val="Hyperlink"/>
                  <w:rFonts w:asciiTheme="majorHAnsi" w:hAnsiTheme="majorHAnsi"/>
                  <w:sz w:val="22"/>
                  <w:szCs w:val="22"/>
                </w:rPr>
                <w:t>here</w:t>
              </w:r>
            </w:hyperlink>
          </w:p>
        </w:tc>
      </w:tr>
    </w:tbl>
    <w:p w14:paraId="4F511CCC" w14:textId="1BCB0C90" w:rsidR="00847608" w:rsidRPr="0093541F" w:rsidRDefault="00847608" w:rsidP="009C331E">
      <w:pPr>
        <w:rPr>
          <w:rFonts w:asciiTheme="majorHAnsi" w:hAnsiTheme="majorHAnsi"/>
          <w:b/>
          <w:sz w:val="22"/>
          <w:szCs w:val="22"/>
        </w:rPr>
      </w:pPr>
    </w:p>
    <w:sectPr w:rsidR="00847608" w:rsidRPr="0093541F" w:rsidSect="00466D30">
      <w:footerReference w:type="default" r:id="rId13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500F0" w14:textId="77777777" w:rsidR="00A64C9E" w:rsidRDefault="00A64C9E" w:rsidP="00E838FA">
      <w:r>
        <w:separator/>
      </w:r>
    </w:p>
  </w:endnote>
  <w:endnote w:type="continuationSeparator" w:id="0">
    <w:p w14:paraId="405532ED" w14:textId="77777777" w:rsidR="00A64C9E" w:rsidRDefault="00A64C9E" w:rsidP="00E8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967E1" w14:textId="761BD302" w:rsidR="00A64C9E" w:rsidRDefault="00A64C9E">
    <w:pPr>
      <w:pStyle w:val="Footer"/>
      <w:rPr>
        <w:rFonts w:ascii="Arial" w:hAnsi="Arial" w:cs="Arial"/>
        <w:color w:val="808080"/>
        <w:sz w:val="16"/>
        <w:szCs w:val="16"/>
      </w:rPr>
    </w:pPr>
    <w:r w:rsidRPr="00DE3CA4">
      <w:rPr>
        <w:rFonts w:asciiTheme="majorHAnsi" w:hAnsiTheme="majorHAnsi" w:cs="Arial"/>
        <w:b/>
        <w:noProof/>
        <w:sz w:val="28"/>
        <w:szCs w:val="28"/>
        <w:lang w:val="en-US"/>
      </w:rPr>
      <w:drawing>
        <wp:anchor distT="0" distB="0" distL="114300" distR="114300" simplePos="0" relativeHeight="251657216" behindDoc="0" locked="0" layoutInCell="1" allowOverlap="1" wp14:anchorId="1A2D7D4D" wp14:editId="2BFCD838">
          <wp:simplePos x="0" y="0"/>
          <wp:positionH relativeFrom="column">
            <wp:posOffset>4784090</wp:posOffset>
          </wp:positionH>
          <wp:positionV relativeFrom="paragraph">
            <wp:posOffset>-102235</wp:posOffset>
          </wp:positionV>
          <wp:extent cx="1522925" cy="582288"/>
          <wp:effectExtent l="0" t="0" r="1270" b="8890"/>
          <wp:wrapNone/>
          <wp:docPr id="41" name="Content Placeholder 3" descr="phf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 descr="phf_logo_rgb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42"/>
                  <a:stretch/>
                </pic:blipFill>
                <pic:spPr bwMode="auto">
                  <a:xfrm>
                    <a:off x="0" y="0"/>
                    <a:ext cx="1522925" cy="5822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7220C6B" wp14:editId="004338DF">
          <wp:extent cx="600075" cy="231385"/>
          <wp:effectExtent l="0" t="0" r="0" b="0"/>
          <wp:docPr id="46" name="Picture 46" descr="http://clip.cippic.ca/logo_cache/CC-BY-NC-ND-2.5.cac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clip.cippic.ca/logo_cache/CC-BY-NC-ND-2.5.cache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31600" b="32000"/>
                  <a:stretch/>
                </pic:blipFill>
                <pic:spPr bwMode="auto">
                  <a:xfrm>
                    <a:off x="0" y="0"/>
                    <a:ext cx="629007" cy="2425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C5DE35A" w14:textId="3E3E464D" w:rsidR="00A64C9E" w:rsidRPr="00E838FA" w:rsidRDefault="00A64C9E">
    <w:pPr>
      <w:pStyle w:val="Footer"/>
      <w:rPr>
        <w:rFonts w:ascii="Arial" w:hAnsi="Arial" w:cs="Arial"/>
        <w:color w:val="808080"/>
        <w:sz w:val="16"/>
        <w:szCs w:val="16"/>
      </w:rPr>
    </w:pPr>
    <w:r w:rsidRPr="000870D5">
      <w:rPr>
        <w:rFonts w:ascii="Arial" w:hAnsi="Arial" w:cs="Arial"/>
        <w:color w:val="808080"/>
        <w:sz w:val="16"/>
        <w:szCs w:val="16"/>
      </w:rPr>
      <w:t xml:space="preserve">You are free to share for non-commercial purposes, but please signpost: </w:t>
    </w:r>
    <w:r w:rsidRPr="00ED4BA9">
      <w:rPr>
        <w:rFonts w:ascii="Arial" w:hAnsi="Arial" w:cs="Arial"/>
        <w:color w:val="808080"/>
        <w:sz w:val="16"/>
        <w:szCs w:val="16"/>
      </w:rPr>
      <w:t>http://www.learningaway.org.uk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E55C9" w14:textId="77777777" w:rsidR="00A64C9E" w:rsidRDefault="00A64C9E" w:rsidP="00E838FA">
      <w:r>
        <w:separator/>
      </w:r>
    </w:p>
  </w:footnote>
  <w:footnote w:type="continuationSeparator" w:id="0">
    <w:p w14:paraId="0708A846" w14:textId="77777777" w:rsidR="00A64C9E" w:rsidRDefault="00A64C9E" w:rsidP="00E83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C5E"/>
    <w:multiLevelType w:val="hybridMultilevel"/>
    <w:tmpl w:val="556A1D02"/>
    <w:lvl w:ilvl="0" w:tplc="25300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651BA"/>
    <w:multiLevelType w:val="hybridMultilevel"/>
    <w:tmpl w:val="398A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D6"/>
    <w:rsid w:val="00104FBD"/>
    <w:rsid w:val="001A0850"/>
    <w:rsid w:val="001D1158"/>
    <w:rsid w:val="003D46B2"/>
    <w:rsid w:val="003D7944"/>
    <w:rsid w:val="00466D30"/>
    <w:rsid w:val="00490531"/>
    <w:rsid w:val="004B4723"/>
    <w:rsid w:val="004D3AD5"/>
    <w:rsid w:val="005F4BD6"/>
    <w:rsid w:val="00656C6E"/>
    <w:rsid w:val="006A09C4"/>
    <w:rsid w:val="006A5C6A"/>
    <w:rsid w:val="00816797"/>
    <w:rsid w:val="00847608"/>
    <w:rsid w:val="00854A31"/>
    <w:rsid w:val="0093541F"/>
    <w:rsid w:val="009C331E"/>
    <w:rsid w:val="00A64C9E"/>
    <w:rsid w:val="00AD3573"/>
    <w:rsid w:val="00B84F1B"/>
    <w:rsid w:val="00BD6E06"/>
    <w:rsid w:val="00BD6E78"/>
    <w:rsid w:val="00BF7F2D"/>
    <w:rsid w:val="00C87709"/>
    <w:rsid w:val="00D26178"/>
    <w:rsid w:val="00D710B8"/>
    <w:rsid w:val="00DC18FF"/>
    <w:rsid w:val="00E046CD"/>
    <w:rsid w:val="00E10AA2"/>
    <w:rsid w:val="00E3340A"/>
    <w:rsid w:val="00E51413"/>
    <w:rsid w:val="00E838FA"/>
    <w:rsid w:val="00ED0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B4E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BD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11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158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val="en-GB"/>
    </w:rPr>
  </w:style>
  <w:style w:type="character" w:styleId="Hyperlink">
    <w:name w:val="Hyperlink"/>
    <w:basedOn w:val="DefaultParagraphFont"/>
    <w:uiPriority w:val="99"/>
    <w:unhideWhenUsed/>
    <w:rsid w:val="004905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A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A"/>
    <w:rPr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78"/>
    <w:rPr>
      <w:rFonts w:ascii="Lucida Grande" w:hAnsi="Lucida Grande" w:cs="Lucida Grande"/>
      <w:noProof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2617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BD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11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158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val="en-GB"/>
    </w:rPr>
  </w:style>
  <w:style w:type="character" w:styleId="Hyperlink">
    <w:name w:val="Hyperlink"/>
    <w:basedOn w:val="DefaultParagraphFont"/>
    <w:uiPriority w:val="99"/>
    <w:unhideWhenUsed/>
    <w:rsid w:val="004905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A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A"/>
    <w:rPr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78"/>
    <w:rPr>
      <w:rFonts w:ascii="Lucida Grande" w:hAnsi="Lucida Grande" w:cs="Lucida Grande"/>
      <w:noProof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2617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learningaway.org.uk/practicalities/affordability/funding/" TargetMode="External"/><Relationship Id="rId12" Type="http://schemas.openxmlformats.org/officeDocument/2006/relationships/hyperlink" Target="http://tinyurl.com/HSEtrips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http://www.learningaway.org.uk/" TargetMode="External"/><Relationship Id="rId10" Type="http://schemas.openxmlformats.org/officeDocument/2006/relationships/hyperlink" Target="http://www.learningaway.org.u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655</Words>
  <Characters>3735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Sloan</dc:creator>
  <cp:keywords/>
  <dc:description/>
  <cp:lastModifiedBy>Sian</cp:lastModifiedBy>
  <cp:revision>4</cp:revision>
  <cp:lastPrinted>2015-03-06T12:25:00Z</cp:lastPrinted>
  <dcterms:created xsi:type="dcterms:W3CDTF">2015-05-07T17:37:00Z</dcterms:created>
  <dcterms:modified xsi:type="dcterms:W3CDTF">2015-05-22T11:14:00Z</dcterms:modified>
</cp:coreProperties>
</file>